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468" w:rsidRPr="00A32468" w:rsidRDefault="00A32468" w:rsidP="00A3246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tLeast"/>
        <w:jc w:val="both"/>
        <w:rPr>
          <w:rFonts w:ascii="Arial" w:eastAsia="Times New Roman" w:hAnsi="Arial" w:cs="Arial"/>
          <w:color w:val="154EC9"/>
          <w:lang w:eastAsia="ru-RU"/>
        </w:rPr>
      </w:pPr>
      <w:r w:rsidRPr="00A32468">
        <w:rPr>
          <w:rFonts w:ascii="Arial" w:eastAsia="Times New Roman" w:hAnsi="Arial" w:cs="Arial"/>
          <w:color w:val="154EC9"/>
          <w:lang w:eastAsia="ru-RU"/>
        </w:rPr>
        <w:fldChar w:fldCharType="begin"/>
      </w:r>
      <w:r w:rsidRPr="00A32468">
        <w:rPr>
          <w:rFonts w:ascii="Arial" w:eastAsia="Times New Roman" w:hAnsi="Arial" w:cs="Arial"/>
          <w:color w:val="154EC9"/>
          <w:lang w:eastAsia="ru-RU"/>
        </w:rPr>
        <w:instrText xml:space="preserve"> HYPERLINK "https://open.edu.gov.ru/salary/" </w:instrText>
      </w:r>
      <w:r w:rsidRPr="00A32468">
        <w:rPr>
          <w:rFonts w:ascii="Arial" w:eastAsia="Times New Roman" w:hAnsi="Arial" w:cs="Arial"/>
          <w:color w:val="154EC9"/>
          <w:lang w:eastAsia="ru-RU"/>
        </w:rPr>
        <w:fldChar w:fldCharType="separate"/>
      </w:r>
      <w:r w:rsidRPr="00A32468">
        <w:rPr>
          <w:rFonts w:ascii="Arial" w:eastAsia="Times New Roman" w:hAnsi="Arial" w:cs="Arial"/>
          <w:color w:val="3B4255"/>
          <w:u w:val="single"/>
          <w:lang w:eastAsia="ru-RU"/>
        </w:rPr>
        <w:t>Горячая линия по вопросам оплаты труда</w:t>
      </w:r>
      <w:r w:rsidRPr="00A32468">
        <w:rPr>
          <w:rFonts w:ascii="Arial" w:eastAsia="Times New Roman" w:hAnsi="Arial" w:cs="Arial"/>
          <w:color w:val="154EC9"/>
          <w:lang w:eastAsia="ru-RU"/>
        </w:rPr>
        <w:fldChar w:fldCharType="end"/>
      </w:r>
    </w:p>
    <w:p w:rsidR="00A32468" w:rsidRPr="00A32468" w:rsidRDefault="00A32468" w:rsidP="00A32468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hyperlink r:id="rId5" w:history="1">
        <w:r w:rsidRPr="00A32468">
          <w:rPr>
            <w:rFonts w:ascii="Arial" w:eastAsia="Times New Roman" w:hAnsi="Arial" w:cs="Arial"/>
            <w:caps/>
            <w:color w:val="000000"/>
            <w:sz w:val="24"/>
            <w:szCs w:val="24"/>
            <w:u w:val="single"/>
            <w:bdr w:val="single" w:sz="36" w:space="6" w:color="F7F7F7" w:frame="1"/>
            <w:lang w:eastAsia="ru-RU"/>
          </w:rPr>
          <w:t>О МИНИСТЕРСТВЕ</w:t>
        </w:r>
      </w:hyperlink>
      <w:hyperlink r:id="rId6" w:history="1">
        <w:r w:rsidRPr="00A32468">
          <w:rPr>
            <w:rFonts w:ascii="Arial" w:eastAsia="Times New Roman" w:hAnsi="Arial" w:cs="Arial"/>
            <w:caps/>
            <w:color w:val="000000"/>
            <w:sz w:val="24"/>
            <w:szCs w:val="24"/>
            <w:u w:val="single"/>
            <w:bdr w:val="single" w:sz="36" w:space="6" w:color="F7F7F7" w:frame="1"/>
            <w:lang w:eastAsia="ru-RU"/>
          </w:rPr>
          <w:t>ДЕЯТЕЛЬНОСТЬ</w:t>
        </w:r>
      </w:hyperlink>
      <w:hyperlink r:id="rId7" w:history="1">
        <w:r w:rsidRPr="00A32468">
          <w:rPr>
            <w:rFonts w:ascii="Arial" w:eastAsia="Times New Roman" w:hAnsi="Arial" w:cs="Arial"/>
            <w:caps/>
            <w:color w:val="000000"/>
            <w:sz w:val="24"/>
            <w:szCs w:val="24"/>
            <w:u w:val="single"/>
            <w:bdr w:val="single" w:sz="36" w:space="6" w:color="F7F7F7" w:frame="1"/>
            <w:lang w:eastAsia="ru-RU"/>
          </w:rPr>
          <w:t>НАЦПРОЕКТ «ОБРАЗОВАНИЕ»</w:t>
        </w:r>
      </w:hyperlink>
      <w:hyperlink r:id="rId8" w:history="1">
        <w:r w:rsidRPr="00A32468">
          <w:rPr>
            <w:rFonts w:ascii="Arial" w:eastAsia="Times New Roman" w:hAnsi="Arial" w:cs="Arial"/>
            <w:caps/>
            <w:color w:val="000000"/>
            <w:sz w:val="24"/>
            <w:szCs w:val="24"/>
            <w:u w:val="single"/>
            <w:bdr w:val="single" w:sz="36" w:space="6" w:color="F7F7F7" w:frame="1"/>
            <w:lang w:eastAsia="ru-RU"/>
          </w:rPr>
          <w:t>ПРЕСС-СЛУЖБА</w:t>
        </w:r>
      </w:hyperlink>
      <w:hyperlink r:id="rId9" w:history="1">
        <w:r w:rsidRPr="00A32468">
          <w:rPr>
            <w:rFonts w:ascii="Arial" w:eastAsia="Times New Roman" w:hAnsi="Arial" w:cs="Arial"/>
            <w:caps/>
            <w:color w:val="000000"/>
            <w:sz w:val="24"/>
            <w:szCs w:val="24"/>
            <w:u w:val="single"/>
            <w:bdr w:val="single" w:sz="36" w:space="6" w:color="F7F7F7" w:frame="1"/>
            <w:lang w:eastAsia="ru-RU"/>
          </w:rPr>
          <w:t>КОНТАКТЫ</w:t>
        </w:r>
      </w:hyperlink>
      <w:bookmarkStart w:id="0" w:name="_GoBack"/>
      <w:bookmarkEnd w:id="0"/>
    </w:p>
    <w:p w:rsidR="00A32468" w:rsidRPr="00A32468" w:rsidRDefault="00A32468" w:rsidP="00A32468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hyperlink r:id="rId10" w:history="1">
        <w:r w:rsidRPr="00A32468">
          <w:rPr>
            <w:rFonts w:ascii="Arial" w:eastAsia="Times New Roman" w:hAnsi="Arial" w:cs="Arial"/>
            <w:color w:val="FFFFFF"/>
            <w:sz w:val="24"/>
            <w:szCs w:val="24"/>
            <w:u w:val="single"/>
            <w:shd w:val="clear" w:color="auto" w:fill="154EC9"/>
            <w:lang w:eastAsia="ru-RU"/>
          </w:rPr>
          <w:t>Войти</w:t>
        </w:r>
      </w:hyperlink>
    </w:p>
    <w:p w:rsidR="00A32468" w:rsidRPr="00A32468" w:rsidRDefault="00A32468" w:rsidP="00A32468">
      <w:pPr>
        <w:spacing w:line="240" w:lineRule="auto"/>
        <w:rPr>
          <w:rFonts w:ascii="Arial" w:eastAsia="Times New Roman" w:hAnsi="Arial" w:cs="Arial"/>
          <w:color w:val="60678E"/>
          <w:sz w:val="19"/>
          <w:szCs w:val="19"/>
          <w:lang w:eastAsia="ru-RU"/>
        </w:rPr>
      </w:pPr>
      <w:r w:rsidRPr="00A32468">
        <w:rPr>
          <w:rFonts w:ascii="Arial" w:eastAsia="Times New Roman" w:hAnsi="Arial" w:cs="Arial"/>
          <w:color w:val="60678E"/>
          <w:sz w:val="19"/>
          <w:szCs w:val="19"/>
          <w:lang w:eastAsia="ru-RU"/>
        </w:rPr>
        <w:t>Нацпроект «Образование»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154EC9"/>
          <w:sz w:val="24"/>
          <w:szCs w:val="24"/>
          <w:lang w:eastAsia="ru-RU"/>
        </w:rPr>
        <w:drawing>
          <wp:inline distT="0" distB="0" distL="0" distR="0" wp14:anchorId="36015E90" wp14:editId="0CFB3E49">
            <wp:extent cx="12382500" cy="1314450"/>
            <wp:effectExtent l="0" t="0" r="0" b="0"/>
            <wp:docPr id="10" name="Рисунок 1" descr="online priemnaya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nline priemnaya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468" w:rsidRPr="00A32468" w:rsidRDefault="00A32468" w:rsidP="00A32468">
      <w:pPr>
        <w:spacing w:after="630" w:line="240" w:lineRule="auto"/>
        <w:outlineLvl w:val="1"/>
        <w:rPr>
          <w:rFonts w:ascii="inherit" w:eastAsia="Times New Roman" w:hAnsi="inherit" w:cs="Arial"/>
          <w:b/>
          <w:bCs/>
          <w:color w:val="3C4355"/>
          <w:sz w:val="39"/>
          <w:szCs w:val="39"/>
          <w:lang w:eastAsia="ru-RU"/>
        </w:rPr>
      </w:pPr>
      <w:r w:rsidRPr="00A32468">
        <w:rPr>
          <w:rFonts w:ascii="inherit" w:eastAsia="Times New Roman" w:hAnsi="inherit" w:cs="Arial"/>
          <w:b/>
          <w:bCs/>
          <w:color w:val="3C4355"/>
          <w:sz w:val="39"/>
          <w:szCs w:val="39"/>
          <w:lang w:eastAsia="ru-RU"/>
        </w:rPr>
        <w:t>Национальный проект «Образование»</w:t>
      </w:r>
    </w:p>
    <w:p w:rsidR="00A32468" w:rsidRPr="00A32468" w:rsidRDefault="00A32468" w:rsidP="00A32468">
      <w:pPr>
        <w:spacing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6D959AD1" wp14:editId="1F78F708">
            <wp:extent cx="1695450" cy="1695450"/>
            <wp:effectExtent l="0" t="0" r="0" b="0"/>
            <wp:docPr id="13" name="Рисунок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  <w:t>Национальный проект «Образование»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– это инициатива, направленная на достижение двух ключевых задач. Первая – обеспечение глобальной конкурентоспособности российского образования и вхождение Российской Федерации в число 10 ведущих стран мира по качеству общего образования. Вторая – 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Национальный проект предполагает реализацию 4 основных направлений развития системы образования: обновление его содержания, создание необходимой современной инфраструктуры, подготовка соответствующих профессиональных кадров, их переподготовка и повышение квалификации, а также создание наиболее эффективных механизмов управления этой сферой.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b/>
          <w:bCs/>
          <w:color w:val="363E51"/>
          <w:sz w:val="33"/>
          <w:szCs w:val="33"/>
          <w:lang w:eastAsia="ru-RU"/>
        </w:rPr>
      </w:pPr>
      <w:r w:rsidRPr="00A32468">
        <w:rPr>
          <w:rFonts w:ascii="Arial" w:eastAsia="Times New Roman" w:hAnsi="Arial" w:cs="Arial"/>
          <w:b/>
          <w:bCs/>
          <w:color w:val="363E51"/>
          <w:sz w:val="33"/>
          <w:szCs w:val="33"/>
          <w:lang w:eastAsia="ru-RU"/>
        </w:rPr>
        <w:t>Сроки реализации: 01.01.2019 - 31.12.2024</w:t>
      </w:r>
    </w:p>
    <w:p w:rsidR="00A32468" w:rsidRPr="00A32468" w:rsidRDefault="00A32468" w:rsidP="00A32468">
      <w:pPr>
        <w:spacing w:after="630" w:line="240" w:lineRule="auto"/>
        <w:outlineLvl w:val="1"/>
        <w:rPr>
          <w:rFonts w:ascii="inherit" w:eastAsia="Times New Roman" w:hAnsi="inherit" w:cs="Arial"/>
          <w:b/>
          <w:bCs/>
          <w:color w:val="3C4355"/>
          <w:sz w:val="39"/>
          <w:szCs w:val="39"/>
          <w:lang w:eastAsia="ru-RU"/>
        </w:rPr>
      </w:pPr>
      <w:r w:rsidRPr="00A32468">
        <w:rPr>
          <w:rFonts w:ascii="inherit" w:eastAsia="Times New Roman" w:hAnsi="inherit" w:cs="Arial"/>
          <w:b/>
          <w:bCs/>
          <w:color w:val="3C4355"/>
          <w:sz w:val="39"/>
          <w:szCs w:val="39"/>
          <w:lang w:eastAsia="ru-RU"/>
        </w:rPr>
        <w:t>Федеральные проекты, входящие в национальный проект:</w:t>
      </w:r>
    </w:p>
    <w:p w:rsidR="00A32468" w:rsidRPr="00A32468" w:rsidRDefault="00A32468" w:rsidP="00A32468">
      <w:pPr>
        <w:numPr>
          <w:ilvl w:val="0"/>
          <w:numId w:val="2"/>
        </w:numPr>
        <w:spacing w:after="795" w:line="240" w:lineRule="auto"/>
        <w:ind w:left="-225"/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b/>
          <w:bCs/>
          <w:color w:val="2865E9"/>
          <w:sz w:val="30"/>
          <w:szCs w:val="30"/>
          <w:lang w:eastAsia="ru-RU"/>
        </w:rPr>
        <w:t>›</w:t>
      </w:r>
      <w:hyperlink r:id="rId14" w:history="1">
        <w:r w:rsidRPr="00A32468">
          <w:rPr>
            <w:rFonts w:ascii="Arial" w:eastAsia="Times New Roman" w:hAnsi="Arial" w:cs="Arial"/>
            <w:b/>
            <w:bCs/>
            <w:color w:val="154EC9"/>
            <w:sz w:val="24"/>
            <w:szCs w:val="24"/>
            <w:u w:val="single"/>
            <w:lang w:eastAsia="ru-RU"/>
          </w:rPr>
          <w:t>Современная школа</w:t>
        </w:r>
      </w:hyperlink>
    </w:p>
    <w:p w:rsidR="00A32468" w:rsidRPr="00A32468" w:rsidRDefault="00A32468" w:rsidP="00A32468">
      <w:pPr>
        <w:numPr>
          <w:ilvl w:val="0"/>
          <w:numId w:val="2"/>
        </w:numPr>
        <w:spacing w:after="795" w:line="240" w:lineRule="auto"/>
        <w:ind w:left="-225"/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b/>
          <w:bCs/>
          <w:color w:val="2865E9"/>
          <w:sz w:val="30"/>
          <w:szCs w:val="30"/>
          <w:lang w:eastAsia="ru-RU"/>
        </w:rPr>
        <w:lastRenderedPageBreak/>
        <w:t>›</w:t>
      </w:r>
      <w:hyperlink r:id="rId15" w:history="1">
        <w:r w:rsidRPr="00A32468">
          <w:rPr>
            <w:rFonts w:ascii="Arial" w:eastAsia="Times New Roman" w:hAnsi="Arial" w:cs="Arial"/>
            <w:b/>
            <w:bCs/>
            <w:color w:val="154EC9"/>
            <w:sz w:val="24"/>
            <w:szCs w:val="24"/>
            <w:u w:val="single"/>
            <w:lang w:eastAsia="ru-RU"/>
          </w:rPr>
          <w:t>Успех каждого ребенка</w:t>
        </w:r>
      </w:hyperlink>
    </w:p>
    <w:p w:rsidR="00A32468" w:rsidRPr="00A32468" w:rsidRDefault="00A32468" w:rsidP="00A32468">
      <w:pPr>
        <w:numPr>
          <w:ilvl w:val="0"/>
          <w:numId w:val="2"/>
        </w:numPr>
        <w:spacing w:after="795" w:line="240" w:lineRule="auto"/>
        <w:ind w:left="-225"/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b/>
          <w:bCs/>
          <w:color w:val="2865E9"/>
          <w:sz w:val="30"/>
          <w:szCs w:val="30"/>
          <w:lang w:eastAsia="ru-RU"/>
        </w:rPr>
        <w:t>›</w:t>
      </w:r>
      <w:hyperlink r:id="rId16" w:history="1">
        <w:r w:rsidRPr="00A32468">
          <w:rPr>
            <w:rFonts w:ascii="Arial" w:eastAsia="Times New Roman" w:hAnsi="Arial" w:cs="Arial"/>
            <w:b/>
            <w:bCs/>
            <w:color w:val="154EC9"/>
            <w:sz w:val="24"/>
            <w:szCs w:val="24"/>
            <w:u w:val="single"/>
            <w:lang w:eastAsia="ru-RU"/>
          </w:rPr>
          <w:t>Поддержка семей, имеющих детей</w:t>
        </w:r>
      </w:hyperlink>
    </w:p>
    <w:p w:rsidR="00A32468" w:rsidRPr="00A32468" w:rsidRDefault="00A32468" w:rsidP="00A32468">
      <w:pPr>
        <w:numPr>
          <w:ilvl w:val="0"/>
          <w:numId w:val="2"/>
        </w:numPr>
        <w:spacing w:after="795" w:line="240" w:lineRule="auto"/>
        <w:ind w:left="-225"/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b/>
          <w:bCs/>
          <w:color w:val="2865E9"/>
          <w:sz w:val="30"/>
          <w:szCs w:val="30"/>
          <w:lang w:eastAsia="ru-RU"/>
        </w:rPr>
        <w:t>›</w:t>
      </w:r>
      <w:hyperlink r:id="rId17" w:history="1">
        <w:r w:rsidRPr="00A32468">
          <w:rPr>
            <w:rFonts w:ascii="Arial" w:eastAsia="Times New Roman" w:hAnsi="Arial" w:cs="Arial"/>
            <w:b/>
            <w:bCs/>
            <w:color w:val="154EC9"/>
            <w:sz w:val="24"/>
            <w:szCs w:val="24"/>
            <w:u w:val="single"/>
            <w:lang w:eastAsia="ru-RU"/>
          </w:rPr>
          <w:t>Цифровая образовательная среда</w:t>
        </w:r>
      </w:hyperlink>
    </w:p>
    <w:p w:rsidR="00A32468" w:rsidRPr="00A32468" w:rsidRDefault="00A32468" w:rsidP="00A32468">
      <w:pPr>
        <w:numPr>
          <w:ilvl w:val="0"/>
          <w:numId w:val="2"/>
        </w:numPr>
        <w:spacing w:after="795" w:line="240" w:lineRule="auto"/>
        <w:ind w:left="-225"/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b/>
          <w:bCs/>
          <w:color w:val="2865E9"/>
          <w:sz w:val="30"/>
          <w:szCs w:val="30"/>
          <w:lang w:eastAsia="ru-RU"/>
        </w:rPr>
        <w:t>›</w:t>
      </w:r>
      <w:hyperlink r:id="rId18" w:history="1">
        <w:r w:rsidRPr="00A32468">
          <w:rPr>
            <w:rFonts w:ascii="Arial" w:eastAsia="Times New Roman" w:hAnsi="Arial" w:cs="Arial"/>
            <w:b/>
            <w:bCs/>
            <w:color w:val="154EC9"/>
            <w:sz w:val="24"/>
            <w:szCs w:val="24"/>
            <w:u w:val="single"/>
            <w:lang w:eastAsia="ru-RU"/>
          </w:rPr>
          <w:t>Учитель будущего</w:t>
        </w:r>
      </w:hyperlink>
    </w:p>
    <w:p w:rsidR="00A32468" w:rsidRPr="00A32468" w:rsidRDefault="00A32468" w:rsidP="00A32468">
      <w:pPr>
        <w:numPr>
          <w:ilvl w:val="0"/>
          <w:numId w:val="2"/>
        </w:numPr>
        <w:spacing w:after="795" w:line="240" w:lineRule="auto"/>
        <w:ind w:left="-225"/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b/>
          <w:bCs/>
          <w:color w:val="2865E9"/>
          <w:sz w:val="30"/>
          <w:szCs w:val="30"/>
          <w:lang w:eastAsia="ru-RU"/>
        </w:rPr>
        <w:t>›</w:t>
      </w:r>
      <w:hyperlink r:id="rId19" w:history="1">
        <w:r w:rsidRPr="00A32468">
          <w:rPr>
            <w:rFonts w:ascii="Arial" w:eastAsia="Times New Roman" w:hAnsi="Arial" w:cs="Arial"/>
            <w:b/>
            <w:bCs/>
            <w:color w:val="154EC9"/>
            <w:sz w:val="24"/>
            <w:szCs w:val="24"/>
            <w:u w:val="single"/>
            <w:lang w:eastAsia="ru-RU"/>
          </w:rPr>
          <w:t>Молодые профессионалы</w:t>
        </w:r>
      </w:hyperlink>
    </w:p>
    <w:p w:rsidR="00A32468" w:rsidRPr="00A32468" w:rsidRDefault="00A32468" w:rsidP="00A32468">
      <w:pPr>
        <w:numPr>
          <w:ilvl w:val="0"/>
          <w:numId w:val="2"/>
        </w:numPr>
        <w:spacing w:after="795" w:line="240" w:lineRule="auto"/>
        <w:ind w:left="-225"/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b/>
          <w:bCs/>
          <w:color w:val="2865E9"/>
          <w:sz w:val="30"/>
          <w:szCs w:val="30"/>
          <w:lang w:eastAsia="ru-RU"/>
        </w:rPr>
        <w:t>›</w:t>
      </w:r>
      <w:hyperlink r:id="rId20" w:history="1">
        <w:r w:rsidRPr="00A32468">
          <w:rPr>
            <w:rFonts w:ascii="Arial" w:eastAsia="Times New Roman" w:hAnsi="Arial" w:cs="Arial"/>
            <w:b/>
            <w:bCs/>
            <w:color w:val="154EC9"/>
            <w:sz w:val="24"/>
            <w:szCs w:val="24"/>
            <w:u w:val="single"/>
            <w:lang w:eastAsia="ru-RU"/>
          </w:rPr>
          <w:t>Новые возможности для каждого</w:t>
        </w:r>
      </w:hyperlink>
    </w:p>
    <w:p w:rsidR="00A32468" w:rsidRPr="00A32468" w:rsidRDefault="00A32468" w:rsidP="00A32468">
      <w:pPr>
        <w:numPr>
          <w:ilvl w:val="0"/>
          <w:numId w:val="2"/>
        </w:numPr>
        <w:spacing w:after="795" w:line="240" w:lineRule="auto"/>
        <w:ind w:left="-225"/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b/>
          <w:bCs/>
          <w:color w:val="2865E9"/>
          <w:sz w:val="30"/>
          <w:szCs w:val="30"/>
          <w:lang w:eastAsia="ru-RU"/>
        </w:rPr>
        <w:t>›</w:t>
      </w:r>
      <w:hyperlink r:id="rId21" w:history="1">
        <w:r w:rsidRPr="00A32468">
          <w:rPr>
            <w:rFonts w:ascii="Arial" w:eastAsia="Times New Roman" w:hAnsi="Arial" w:cs="Arial"/>
            <w:b/>
            <w:bCs/>
            <w:color w:val="154EC9"/>
            <w:sz w:val="24"/>
            <w:szCs w:val="24"/>
            <w:u w:val="single"/>
            <w:lang w:eastAsia="ru-RU"/>
          </w:rPr>
          <w:t>Социальная активность</w:t>
        </w:r>
      </w:hyperlink>
    </w:p>
    <w:p w:rsidR="00A32468" w:rsidRPr="00A32468" w:rsidRDefault="00A32468" w:rsidP="00A32468">
      <w:pPr>
        <w:numPr>
          <w:ilvl w:val="0"/>
          <w:numId w:val="2"/>
        </w:numPr>
        <w:spacing w:after="795" w:line="240" w:lineRule="auto"/>
        <w:ind w:left="-225"/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b/>
          <w:bCs/>
          <w:color w:val="2865E9"/>
          <w:sz w:val="30"/>
          <w:szCs w:val="30"/>
          <w:lang w:eastAsia="ru-RU"/>
        </w:rPr>
        <w:t>›</w:t>
      </w:r>
      <w:hyperlink r:id="rId22" w:history="1">
        <w:r w:rsidRPr="00A32468">
          <w:rPr>
            <w:rFonts w:ascii="Arial" w:eastAsia="Times New Roman" w:hAnsi="Arial" w:cs="Arial"/>
            <w:b/>
            <w:bCs/>
            <w:color w:val="154EC9"/>
            <w:sz w:val="24"/>
            <w:szCs w:val="24"/>
            <w:u w:val="single"/>
            <w:lang w:eastAsia="ru-RU"/>
          </w:rPr>
          <w:t>Экспорт образования</w:t>
        </w:r>
      </w:hyperlink>
    </w:p>
    <w:p w:rsidR="00A32468" w:rsidRPr="00A32468" w:rsidRDefault="00A32468" w:rsidP="00A32468">
      <w:pPr>
        <w:numPr>
          <w:ilvl w:val="0"/>
          <w:numId w:val="2"/>
        </w:numPr>
        <w:spacing w:after="795" w:line="240" w:lineRule="auto"/>
        <w:ind w:left="-225"/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b/>
          <w:bCs/>
          <w:color w:val="2865E9"/>
          <w:sz w:val="30"/>
          <w:szCs w:val="30"/>
          <w:lang w:eastAsia="ru-RU"/>
        </w:rPr>
        <w:t>›</w:t>
      </w:r>
      <w:hyperlink r:id="rId23" w:history="1">
        <w:r w:rsidRPr="00A32468">
          <w:rPr>
            <w:rFonts w:ascii="Arial" w:eastAsia="Times New Roman" w:hAnsi="Arial" w:cs="Arial"/>
            <w:b/>
            <w:bCs/>
            <w:color w:val="154EC9"/>
            <w:sz w:val="24"/>
            <w:szCs w:val="24"/>
            <w:u w:val="single"/>
            <w:lang w:eastAsia="ru-RU"/>
          </w:rPr>
          <w:t>Социальные лифты для каждого</w:t>
        </w:r>
      </w:hyperlink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1F614255" wp14:editId="37165759">
                <wp:extent cx="304800" cy="304800"/>
                <wp:effectExtent l="0" t="0" r="0" b="0"/>
                <wp:docPr id="19" name="AutoShape 3" descr="diagra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3C64AD" id="AutoShape 3" o:spid="_x0000_s1026" alt="diagra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jNvCn7wCAADI&#10;BQAADgAAAAAAAAAAAAAAAAAu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:rsidR="00A32468" w:rsidRPr="00A32468" w:rsidRDefault="00A32468" w:rsidP="00A32468">
      <w:pPr>
        <w:spacing w:after="630" w:line="240" w:lineRule="auto"/>
        <w:outlineLvl w:val="1"/>
        <w:rPr>
          <w:rFonts w:ascii="inherit" w:eastAsia="Times New Roman" w:hAnsi="inherit" w:cs="Arial"/>
          <w:b/>
          <w:bCs/>
          <w:color w:val="3C4355"/>
          <w:sz w:val="39"/>
          <w:szCs w:val="39"/>
          <w:lang w:eastAsia="ru-RU"/>
        </w:rPr>
      </w:pPr>
      <w:r w:rsidRPr="00A32468">
        <w:rPr>
          <w:rFonts w:ascii="inherit" w:eastAsia="Times New Roman" w:hAnsi="inherit" w:cs="Arial"/>
          <w:b/>
          <w:bCs/>
          <w:color w:val="3C4355"/>
          <w:sz w:val="39"/>
          <w:szCs w:val="39"/>
          <w:lang w:eastAsia="ru-RU"/>
        </w:rPr>
        <w:t>Источники: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723,3 млрд руб. — федеральный бюджет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45,7 млрд руб. — бюджеты субъектов РФ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15,4 млрд руб. — внебюджетные источники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w:drawing>
          <wp:inline distT="0" distB="0" distL="0" distR="0" wp14:anchorId="713A7AD6" wp14:editId="30BD5958">
            <wp:extent cx="1333500" cy="1333500"/>
            <wp:effectExtent l="0" t="0" r="0" b="0"/>
            <wp:docPr id="14" name="Рисунок 4" descr="photo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hoto-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aps/>
          <w:color w:val="212529"/>
          <w:sz w:val="21"/>
          <w:szCs w:val="21"/>
          <w:lang w:eastAsia="ru-RU"/>
        </w:rPr>
      </w:pPr>
      <w:r w:rsidRPr="00A32468">
        <w:rPr>
          <w:rFonts w:ascii="Arial" w:eastAsia="Times New Roman" w:hAnsi="Arial" w:cs="Arial"/>
          <w:caps/>
          <w:color w:val="212529"/>
          <w:sz w:val="21"/>
          <w:szCs w:val="21"/>
          <w:lang w:eastAsia="ru-RU"/>
        </w:rPr>
        <w:t>КУРАТОР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b/>
          <w:bCs/>
          <w:caps/>
          <w:color w:val="363E51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b/>
          <w:bCs/>
          <w:caps/>
          <w:color w:val="363E51"/>
          <w:sz w:val="24"/>
          <w:szCs w:val="24"/>
          <w:lang w:eastAsia="ru-RU"/>
        </w:rPr>
        <w:t>ТАТЬЯНА ГОЛИКОВА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0"/>
          <w:szCs w:val="20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0"/>
          <w:szCs w:val="20"/>
          <w:lang w:eastAsia="ru-RU"/>
        </w:rPr>
        <w:t>Заместитель</w:t>
      </w:r>
      <w:r w:rsidRPr="00A32468">
        <w:rPr>
          <w:rFonts w:ascii="Arial" w:eastAsia="Times New Roman" w:hAnsi="Arial" w:cs="Arial"/>
          <w:color w:val="212529"/>
          <w:sz w:val="20"/>
          <w:szCs w:val="20"/>
          <w:lang w:eastAsia="ru-RU"/>
        </w:rPr>
        <w:br/>
        <w:t>Председателя Правительства</w:t>
      </w:r>
      <w:r w:rsidRPr="00A32468">
        <w:rPr>
          <w:rFonts w:ascii="Arial" w:eastAsia="Times New Roman" w:hAnsi="Arial" w:cs="Arial"/>
          <w:color w:val="212529"/>
          <w:sz w:val="20"/>
          <w:szCs w:val="20"/>
          <w:lang w:eastAsia="ru-RU"/>
        </w:rPr>
        <w:br/>
        <w:t>Российской Федерации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6B875A47" wp14:editId="2F582F9D">
            <wp:extent cx="1333500" cy="1333500"/>
            <wp:effectExtent l="0" t="0" r="0" b="0"/>
            <wp:docPr id="16" name="Рисунок 5" descr="photo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hoto-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aps/>
          <w:color w:val="212529"/>
          <w:sz w:val="21"/>
          <w:szCs w:val="21"/>
          <w:lang w:eastAsia="ru-RU"/>
        </w:rPr>
      </w:pPr>
      <w:r w:rsidRPr="00A32468">
        <w:rPr>
          <w:rFonts w:ascii="Arial" w:eastAsia="Times New Roman" w:hAnsi="Arial" w:cs="Arial"/>
          <w:caps/>
          <w:color w:val="212529"/>
          <w:sz w:val="21"/>
          <w:szCs w:val="21"/>
          <w:lang w:eastAsia="ru-RU"/>
        </w:rPr>
        <w:t>РУКОВОДИТЕЛЬ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b/>
          <w:bCs/>
          <w:caps/>
          <w:color w:val="363E51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b/>
          <w:bCs/>
          <w:caps/>
          <w:color w:val="363E51"/>
          <w:sz w:val="24"/>
          <w:szCs w:val="24"/>
          <w:lang w:eastAsia="ru-RU"/>
        </w:rPr>
        <w:t>СЕРГЕЙ КРАВЦОВ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0"/>
          <w:szCs w:val="20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0"/>
          <w:szCs w:val="20"/>
          <w:lang w:eastAsia="ru-RU"/>
        </w:rPr>
        <w:t>Министр просвещения</w:t>
      </w:r>
      <w:r w:rsidRPr="00A32468">
        <w:rPr>
          <w:rFonts w:ascii="Arial" w:eastAsia="Times New Roman" w:hAnsi="Arial" w:cs="Arial"/>
          <w:color w:val="212529"/>
          <w:sz w:val="20"/>
          <w:szCs w:val="20"/>
          <w:lang w:eastAsia="ru-RU"/>
        </w:rPr>
        <w:br/>
        <w:t>Российской Федерации</w:t>
      </w:r>
      <w:r w:rsidRPr="00A32468">
        <w:rPr>
          <w:rFonts w:ascii="Arial" w:eastAsia="Times New Roman" w:hAnsi="Arial" w:cs="Arial"/>
          <w:color w:val="212529"/>
          <w:sz w:val="20"/>
          <w:szCs w:val="20"/>
          <w:lang w:eastAsia="ru-RU"/>
        </w:rPr>
        <w:br/>
        <w:t> </w:t>
      </w:r>
    </w:p>
    <w:p w:rsidR="00A32468" w:rsidRPr="00A32468" w:rsidRDefault="00A32468" w:rsidP="00A32468">
      <w:pPr>
        <w:spacing w:after="630" w:line="240" w:lineRule="auto"/>
        <w:outlineLvl w:val="1"/>
        <w:rPr>
          <w:rFonts w:ascii="inherit" w:eastAsia="Times New Roman" w:hAnsi="inherit" w:cs="Arial"/>
          <w:b/>
          <w:bCs/>
          <w:color w:val="3C4355"/>
          <w:sz w:val="39"/>
          <w:szCs w:val="39"/>
          <w:lang w:eastAsia="ru-RU"/>
        </w:rPr>
      </w:pPr>
      <w:r w:rsidRPr="00A32468">
        <w:rPr>
          <w:rFonts w:ascii="inherit" w:eastAsia="Times New Roman" w:hAnsi="inherit" w:cs="Arial"/>
          <w:b/>
          <w:bCs/>
          <w:color w:val="3C4355"/>
          <w:sz w:val="39"/>
          <w:szCs w:val="39"/>
          <w:lang w:eastAsia="ru-RU"/>
        </w:rPr>
        <w:t>1.1. Средневзвешенный результат Российской Федерации в группе международных исследований качества общего образования, средневзвешенное место Российской Федерации (не ниже)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429F3D6B" wp14:editId="349B9229">
                <wp:extent cx="304800" cy="304800"/>
                <wp:effectExtent l="0" t="0" r="0" b="0"/>
                <wp:docPr id="15" name="AutoShape 6" descr="base-valu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74C9A5" id="AutoShape 6" o:spid="_x0000_s1026" alt="base-valu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C95p8BvgIA&#10;AMsFAAAOAAAAAAAAAAAAAAAAAC4CAABkcnMvZTJvRG9jLnhtbFBLAQItABQABgAIAAAAIQBMoOks&#10;2AAAAAMBAAAPAAAAAAAAAAAAAAAAABgFAABkcnMvZG93bnJldi54bWxQSwUGAAAAAAQABADzAAAA&#10;HQYAAAAA&#10;" filled="f" stroked="f">
                <o:lock v:ext="edit" aspectratio="t"/>
                <w10:anchorlock/>
              </v:rect>
            </w:pict>
          </mc:Fallback>
        </mc:AlternateConten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w:drawing>
          <wp:inline distT="0" distB="0" distL="0" distR="0" wp14:anchorId="720413CD" wp14:editId="03AAF9AB">
            <wp:extent cx="5991225" cy="3533775"/>
            <wp:effectExtent l="0" t="0" r="9525" b="9525"/>
            <wp:docPr id="17" name="Рисунок 7" descr="base-va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se-value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 Российской Федерации будет ликвидировано обучение в 3-ю смену к концу 2021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70%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обучающихся общеобразовательных организаций, осуществляющих образовательную деятельность по дополнительным общеобразовательным программам, будут вовлечены в различные формы сопровождения и наставничества к концу 2024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Обучающимся 5-11 классов будут предоставлены возможности освоения основных общеобразовательных программ по индивидуальному учебному плану, в том числе в сетевой форме, с зачетом результатов освоения ими дополнительных общеобразовательных программ и программ профессионального обучения, к концу 2024 г.</w:t>
      </w:r>
    </w:p>
    <w:p w:rsidR="00A32468" w:rsidRPr="00A32468" w:rsidRDefault="00A32468" w:rsidP="00A32468">
      <w:pPr>
        <w:spacing w:after="100" w:afterAutospacing="1" w:line="240" w:lineRule="auto"/>
        <w:outlineLvl w:val="2"/>
        <w:rPr>
          <w:rFonts w:ascii="inherit" w:eastAsia="Times New Roman" w:hAnsi="inherit" w:cs="Arial"/>
          <w:color w:val="363E51"/>
          <w:sz w:val="33"/>
          <w:szCs w:val="33"/>
          <w:lang w:eastAsia="ru-RU"/>
        </w:rPr>
      </w:pPr>
      <w:r w:rsidRPr="00A32468">
        <w:rPr>
          <w:rFonts w:ascii="inherit" w:eastAsia="Times New Roman" w:hAnsi="inherit" w:cs="Arial"/>
          <w:color w:val="363E51"/>
          <w:sz w:val="33"/>
          <w:szCs w:val="33"/>
          <w:lang w:eastAsia="ru-RU"/>
        </w:rPr>
        <w:t>Будет создана сеть центров цифрового образования детей "IT-куб"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17888D3" wp14:editId="3926220A">
                <wp:extent cx="304800" cy="304800"/>
                <wp:effectExtent l="0" t="0" r="0" b="0"/>
                <wp:docPr id="12" name="AutoShape 8" descr="diagra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4BED62" id="AutoShape 8" o:spid="_x0000_s1026" alt="diagramm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HwxWim9AgAA&#10;ygUAAA4AAAAAAAAAAAAAAAAALgIAAGRycy9lMm9Eb2MueG1sUEsBAi0AFAAGAAgAAAAhAEyg6SzY&#10;AAAAAwEAAA8AAAAAAAAAAAAAAAAAFw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24,5 тыс.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детей будет обучаться на вновь созданных местах в сельских школах и в школах, расположенных в поселках городского типа, к концу 2023 г. (тыс.)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825C91E" wp14:editId="4BB604DE">
                <wp:extent cx="304800" cy="304800"/>
                <wp:effectExtent l="0" t="0" r="0" b="0"/>
                <wp:docPr id="11" name="AutoShape 9" descr="base-valu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AC71D7" id="AutoShape 9" o:spid="_x0000_s1026" alt="base-valu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DcFRluvgIA&#10;AMsFAAAOAAAAAAAAAAAAAAAAAC4CAABkcnMvZTJvRG9jLnhtbFBLAQItABQABgAIAAAAIQBMoOks&#10;2AAAAAMBAAAPAAAAAAAAAAAAAAAAABgFAABkcnMvZG93bnJldi54bWxQSwUGAAAAAAQABADzAAAA&#10;HQYAAAAA&#10;" filled="f" stroked="f">
                <o:lock v:ext="edit" aspectratio="t"/>
                <w10:anchorlock/>
              </v:rect>
            </w:pict>
          </mc:Fallback>
        </mc:AlternateConten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25 школ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будет построено и введено в эксплуатацию с привлечением частных инвестиций к концу 2024 года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230 тыс.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новых мест в общеобразовательных организациях (продолжение реализации приоритетного проекта «Современная образовательная среда для школьников») будут созданы к концу 2024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lastRenderedPageBreak/>
        <w:t>В 70%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школ будет работать целевая модель вовлечения общественно-деловых объединений и участия представителей работодателей в принятии решений по вопросам управления общеобразовательными организациями, в </w:t>
      </w:r>
      <w:proofErr w:type="spellStart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т.ч</w:t>
      </w:r>
      <w:proofErr w:type="spellEnd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 в обновлении образовательных программ, к концу 2024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На 100%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будет введена национальная система учительского роста педагогических работников к концу </w:t>
      </w:r>
      <w:proofErr w:type="gramStart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2020  г.</w:t>
      </w:r>
      <w:proofErr w:type="gramEnd"/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70% учителей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в возрасте до 35 лет будут вовлечены в различные формы поддержки и сопровождения в первые три года работы, к концу 2024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Не менее 10%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педагогических работников систем общего образования и дополнительного образования детей пройдут добровольную независимую оценку профессиональной квалификации к концу 2024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50%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педагогических работников системы общего, дополнительного образования детей и профессионального образования повысят уровень профессионального мастерства в форматах непрерывного образования к концу 2024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Не менее </w:t>
      </w: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900 тыс. детей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получат рекомендации по построению индивидуального учебного плана в соответствии с выбранными профессиональными компетенциями (профессиональными областями деятельности), с учетом реализации проекта «Билет в будущее»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5% обучающихся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по программам основного и среднего общего образования пройдут обучение в созданных в каждом субъекте РФ региональных центрах выявления, поддержки и развития способностей и талантов у детей и молодежи, функционирующих с учетом опыта Образовательного фонда «Талант и успех»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В 85 субъектах РФ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будет проведена оценка качества общего образования на основе практики международных исследований качества подготовки обучающихся в общеобразовательных организациях РФ к концу 2024 г.</w:t>
      </w:r>
    </w:p>
    <w:p w:rsidR="00A32468" w:rsidRPr="00A32468" w:rsidRDefault="00A32468" w:rsidP="00A32468">
      <w:pPr>
        <w:spacing w:after="630" w:line="240" w:lineRule="auto"/>
        <w:outlineLvl w:val="1"/>
        <w:rPr>
          <w:rFonts w:ascii="inherit" w:eastAsia="Times New Roman" w:hAnsi="inherit" w:cs="Arial"/>
          <w:b/>
          <w:bCs/>
          <w:color w:val="3C4355"/>
          <w:sz w:val="39"/>
          <w:szCs w:val="39"/>
          <w:lang w:eastAsia="ru-RU"/>
        </w:rPr>
      </w:pPr>
      <w:r w:rsidRPr="00A32468">
        <w:rPr>
          <w:rFonts w:ascii="inherit" w:eastAsia="Times New Roman" w:hAnsi="inherit" w:cs="Arial"/>
          <w:b/>
          <w:bCs/>
          <w:color w:val="3C4355"/>
          <w:sz w:val="39"/>
          <w:szCs w:val="39"/>
          <w:lang w:eastAsia="ru-RU"/>
        </w:rPr>
        <w:t>Модернизация профессионального образования, в том числе посредством внедрения адаптивных, практико- ориентированных и гибких образовательных программ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w:drawing>
          <wp:inline distT="0" distB="0" distL="0" distR="0" wp14:anchorId="4CA13BCB" wp14:editId="0F3AA946">
            <wp:extent cx="5791200" cy="3352800"/>
            <wp:effectExtent l="0" t="0" r="0" b="0"/>
            <wp:docPr id="18" name="Рисунок 18" descr="base-va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ase-value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Мировой чемпионат по профессиональному мастерству по стандартам </w:t>
      </w:r>
      <w:proofErr w:type="spellStart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Ворлдскиллс</w:t>
      </w:r>
      <w:proofErr w:type="spellEnd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пройдет в г. Казани в августе 2019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Будет обновлена инфраструктура Всероссийского учебно-тренировочного центра профессионального мастерства на базе ВДЦ «Смена» к концу сентября 2021 г.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07FC7EA" wp14:editId="0E6236B5">
                <wp:extent cx="304800" cy="304800"/>
                <wp:effectExtent l="0" t="0" r="0" b="0"/>
                <wp:docPr id="9" name="AutoShape 11" descr="moder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81547D" id="AutoShape 11" o:spid="_x0000_s1026" alt="moder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KffSwC6AgAAxwUA&#10;AA4AAAAAAAAAAAAAAAAALgIAAGRycy9lMm9Eb2MueG1sUEsBAi0AFAAGAAgAAAAhAEyg6Sz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85 субъектов РФ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внедрят программы профессионального обучения по наиболее востребованным и перспективным профессиям на уровне, соответствующем стандартам </w:t>
      </w:r>
      <w:proofErr w:type="spellStart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Ворлдскиллс</w:t>
      </w:r>
      <w:proofErr w:type="spellEnd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 с учетом продолжительности программ не более 6 месяцев, к концу 2023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35 тыс. преподавателей-мастеров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производственного обучения повысят квалификацию по программам, основанным на опыте Союза </w:t>
      </w:r>
      <w:proofErr w:type="spellStart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Ворлдскиллс</w:t>
      </w:r>
      <w:proofErr w:type="spellEnd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Россия, не менее 10 тыс. из них — будут сертифицированы в качестве экспертов — к концу 2024 г.</w:t>
      </w:r>
    </w:p>
    <w:p w:rsidR="00A32468" w:rsidRPr="00A32468" w:rsidRDefault="00A32468" w:rsidP="00A32468">
      <w:pPr>
        <w:spacing w:after="630" w:line="240" w:lineRule="auto"/>
        <w:outlineLvl w:val="1"/>
        <w:rPr>
          <w:rFonts w:ascii="inherit" w:eastAsia="Times New Roman" w:hAnsi="inherit" w:cs="Arial"/>
          <w:b/>
          <w:bCs/>
          <w:color w:val="3C4355"/>
          <w:sz w:val="39"/>
          <w:szCs w:val="39"/>
          <w:lang w:eastAsia="ru-RU"/>
        </w:rPr>
      </w:pPr>
      <w:r w:rsidRPr="00A32468">
        <w:rPr>
          <w:rFonts w:ascii="inherit" w:eastAsia="Times New Roman" w:hAnsi="inherit" w:cs="Arial"/>
          <w:b/>
          <w:bCs/>
          <w:color w:val="3C4355"/>
          <w:sz w:val="39"/>
          <w:szCs w:val="39"/>
          <w:lang w:eastAsia="ru-RU"/>
        </w:rPr>
        <w:t>1.2. Место Российской Федерации в мире по присутствию университетов в топ-500 глобальных рейтингов университетов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1254ECD" wp14:editId="27779BA8">
                <wp:extent cx="304800" cy="304800"/>
                <wp:effectExtent l="0" t="0" r="0" b="0"/>
                <wp:docPr id="8" name="AutoShape 12" descr="base-valu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CB28F0" id="AutoShape 12" o:spid="_x0000_s1026" alt="base-valu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JnO0wG9AgAA&#10;ywUAAA4AAAAAAAAAAAAAAAAALgIAAGRycy9lMm9Eb2MueG1sUEsBAi0AFAAGAAgAAAAhAEyg6SzY&#10;AAAAAwEAAA8AAAAAAAAAAAAAAAAAFw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w:drawing>
          <wp:inline distT="0" distB="0" distL="0" distR="0" wp14:anchorId="2F4CCC71" wp14:editId="0E2DB28F">
            <wp:extent cx="6029325" cy="3495675"/>
            <wp:effectExtent l="0" t="0" r="9525" b="9525"/>
            <wp:docPr id="20" name="Рисунок 20" descr="base-va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ase-value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30 университетов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(не менее 1 в каждом федеральном округе и не менее чем в 10 субъектах Российской Федерации) получат государственную поддержку на основании конкурсного отбора к концу 2020 г., будут сформированы (актуализированы) их программы развития («дорожные карты») с учетом национальных целей Российской Федерации до 2024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80 вузов из 40 субъектов РФ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будут включены в перечень образовательных организаций высшего образования, обеспечивающий подготовку кадров для базовых отраслей экономики и социальной сферы, в том числе в целях предоставления государственной поддержки, к концу 2019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20% студентов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будут осваивать отдельные курсы, дисциплины (модули), в том числе в формате онлайн-курсов, с использованием ресурсов иных организаций, осуществляющих образовательную деятельность, в том числе университетов, обеспечивающих соответствие качества подготовки обучающихся мировому уровню, к концу </w:t>
      </w:r>
      <w:proofErr w:type="gramStart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2024  г.</w:t>
      </w:r>
      <w:proofErr w:type="gramEnd"/>
    </w:p>
    <w:p w:rsidR="00A32468" w:rsidRPr="00A32468" w:rsidRDefault="00A32468" w:rsidP="00A32468">
      <w:pPr>
        <w:spacing w:after="100" w:afterAutospacing="1" w:line="240" w:lineRule="auto"/>
        <w:outlineLvl w:val="4"/>
        <w:rPr>
          <w:rFonts w:ascii="inherit" w:eastAsia="Times New Roman" w:hAnsi="inherit" w:cs="Arial"/>
          <w:b/>
          <w:bCs/>
          <w:color w:val="363E51"/>
          <w:sz w:val="33"/>
          <w:szCs w:val="33"/>
          <w:lang w:eastAsia="ru-RU"/>
        </w:rPr>
      </w:pPr>
      <w:r w:rsidRPr="00A32468">
        <w:rPr>
          <w:rFonts w:ascii="inherit" w:eastAsia="Times New Roman" w:hAnsi="inherit" w:cs="Arial"/>
          <w:b/>
          <w:bCs/>
          <w:color w:val="363E51"/>
          <w:sz w:val="33"/>
          <w:szCs w:val="33"/>
          <w:lang w:eastAsia="ru-RU"/>
        </w:rPr>
        <w:t>Обучение по программам непрерывного образования в образовательных организациях высшего образования, реализующих дополнительные образовательные программы и программы профессионального обучения пройдут (млн чел.)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304BC6D8" wp14:editId="12DD8932">
                <wp:extent cx="304800" cy="304800"/>
                <wp:effectExtent l="0" t="0" r="0" b="0"/>
                <wp:docPr id="7" name="AutoShape 14" descr="obuche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6C22E3" id="AutoShape 14" o:spid="_x0000_s1026" alt="obucheni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CxkNhZvgIA&#10;AMoFAAAOAAAAAAAAAAAAAAAAAC4CAABkcnMvZTJvRG9jLnhtbFBLAQItABQABgAIAAAAIQBMoOks&#10;2AAAAAMBAAAPAAAAAAAAAAAAAAAAABgFAABkcnMvZG93bnJldi54bWxQSwUGAAAAAAQABADzAAAA&#10;HQYAAAAA&#10;" filled="f" stroked="f">
                <o:lock v:ext="edit" aspectratio="t"/>
                <w10:anchorlock/>
              </v:rect>
            </w:pict>
          </mc:Fallback>
        </mc:AlternateContent>
      </w:r>
    </w:p>
    <w:p w:rsidR="00A32468" w:rsidRPr="00A32468" w:rsidRDefault="00A32468" w:rsidP="00A32468">
      <w:pPr>
        <w:spacing w:after="630" w:line="240" w:lineRule="auto"/>
        <w:outlineLvl w:val="1"/>
        <w:rPr>
          <w:rFonts w:ascii="inherit" w:eastAsia="Times New Roman" w:hAnsi="inherit" w:cs="Arial"/>
          <w:b/>
          <w:bCs/>
          <w:color w:val="3C4355"/>
          <w:sz w:val="39"/>
          <w:szCs w:val="39"/>
          <w:lang w:eastAsia="ru-RU"/>
        </w:rPr>
      </w:pPr>
      <w:r w:rsidRPr="00A32468">
        <w:rPr>
          <w:rFonts w:ascii="inherit" w:eastAsia="Times New Roman" w:hAnsi="inherit" w:cs="Arial"/>
          <w:b/>
          <w:bCs/>
          <w:color w:val="3C4355"/>
          <w:sz w:val="39"/>
          <w:szCs w:val="39"/>
          <w:lang w:eastAsia="ru-RU"/>
        </w:rPr>
        <w:t>2.1. Доля детей в возрасте от 5 до 18 лет, охваченных дополнительным образованием (%)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mc:AlternateContent>
          <mc:Choice Requires="wps">
            <w:drawing>
              <wp:inline distT="0" distB="0" distL="0" distR="0" wp14:anchorId="6618245C" wp14:editId="0168E9F4">
                <wp:extent cx="304800" cy="304800"/>
                <wp:effectExtent l="0" t="0" r="0" b="0"/>
                <wp:docPr id="6" name="AutoShape 15" descr="base-valu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D91683" id="AutoShape 15" o:spid="_x0000_s1026" alt="base-valu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fce9lL8C&#10;AADLBQAADgAAAAAAAAAAAAAAAAAuAgAAZHJzL2Uyb0RvYy54bWxQSwECLQAUAAYACAAAACEATKDp&#10;LNgAAAADAQAADwAAAAAAAAAAAAAAAAAZBQAAZHJzL2Rvd25yZXYueG1sUEsFBgAAAAAEAAQA8wAA&#10;AB4GAAAAAA==&#10;" filled="f" stroked="f">
                <o:lock v:ext="edit" aspectratio="t"/>
                <w10:anchorlock/>
              </v:rect>
            </w:pict>
          </mc:Fallback>
        </mc:AlternateConten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4737B9BC" wp14:editId="6C740116">
            <wp:extent cx="5991225" cy="3533775"/>
            <wp:effectExtent l="0" t="0" r="9525" b="9525"/>
            <wp:docPr id="21" name="Рисунок 21" descr="base-va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ase-value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12 млн детей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примут участие в открытых онлайн-уроках, реализуемых с учетом опыта цикла открытых уроков «</w:t>
      </w:r>
      <w:proofErr w:type="spellStart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Проектория</w:t>
      </w:r>
      <w:proofErr w:type="spellEnd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», направленных на раннюю профориентацию, к концу 2024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900 тыс. детей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получат рекомендации по построению индивидуального учебного плана в соответствии с выбранными профессиональными компетенциями с учетом реализации проекта «Билет в будущее», к концу 2024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Для 935 тыс. детей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не менее чем в 7000 образовательных организаций, расположенных в сельской местности, будет обновлена материально-техническая база для занятий физической культурой и спортом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3FDD32BF" wp14:editId="6AD4BDCE">
                <wp:extent cx="304800" cy="304800"/>
                <wp:effectExtent l="0" t="0" r="0" b="0"/>
                <wp:docPr id="5" name="AutoShape 17" descr="childr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28270E6" id="AutoShape 17" o:spid="_x0000_s1026" alt="childr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EG1Jaq9AgAA&#10;yQUAAA4AAAAAAAAAAAAAAAAALgIAAGRycy9lMm9Eb2MueG1sUEsBAi0AFAAGAAgAAAAhAEyg6SzY&#10;AAAAAwEAAA8AAAAAAAAAAAAAAAAAFw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Будут созданы</w:t>
      </w: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100 центров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 реализующих дополнительные общеобразовательные программы в вузах *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3F08DE0" wp14:editId="3883856C">
                <wp:extent cx="304800" cy="304800"/>
                <wp:effectExtent l="0" t="0" r="0" b="0"/>
                <wp:docPr id="4" name="AutoShape 18" descr="center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AD2786" id="AutoShape 18" o:spid="_x0000_s1026" alt="center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ChnyofuwIAAMgF&#10;AAAOAAAAAAAAAAAAAAAAAC4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В 85 субъектах РФ 245 детских технопарков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«</w:t>
      </w:r>
      <w:proofErr w:type="spellStart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Кванториум</w:t>
      </w:r>
      <w:proofErr w:type="spellEnd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» и 340 мобильных технопарков для детей, проживающих в сельской местности и малых городах, будут построены к концу 2024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Их смогут посещать </w:t>
      </w: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2 млн детей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 которые смогут изучать «Технологию» и другие предметные области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lastRenderedPageBreak/>
        <w:t>Не менее чем в 16 тыс. школ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не менее чем в 80 субъектах Российской Федерации, расположенных в сельской местности и малых городах, будет создана материально-техническая база для реализации основных и дополнительных общеобразовательных программ цифрового, естественно-научного, технического и гуманитарного профилей с охватом не менее </w:t>
      </w: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800 тыс. детей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Ученикам 5-11 классов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будут предоставлены возможности освоения основных общеобразовательных программ по индивидуальному учебному плану, в том числе в сетевой форме, с зачетом результатов освоения ими дополнительных общеобразовательных программ и программ профессионального обучения, к концу 2024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70% детей с ограниченными возможностями здоровья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будут обучаться по дополнительным общеобразовательным программам, в том числе с использованием дистанционных технологий (%)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E7F7E99" wp14:editId="74D77041">
                <wp:extent cx="304800" cy="304800"/>
                <wp:effectExtent l="0" t="0" r="0" b="0"/>
                <wp:docPr id="3" name="AutoShape 19" descr="center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73C4AF" id="AutoShape 19" o:spid="_x0000_s1026" alt="center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YO2rgbwCAADI&#10;BQAADgAAAAAAAAAAAAAAAAAu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:rsidR="00A32468" w:rsidRPr="00A32468" w:rsidRDefault="00A32468" w:rsidP="00A32468">
      <w:pPr>
        <w:spacing w:after="630" w:line="240" w:lineRule="auto"/>
        <w:outlineLvl w:val="1"/>
        <w:rPr>
          <w:rFonts w:ascii="inherit" w:eastAsia="Times New Roman" w:hAnsi="inherit" w:cs="Arial"/>
          <w:b/>
          <w:bCs/>
          <w:color w:val="3C4355"/>
          <w:sz w:val="39"/>
          <w:szCs w:val="39"/>
          <w:lang w:eastAsia="ru-RU"/>
        </w:rPr>
      </w:pPr>
      <w:r w:rsidRPr="00A32468">
        <w:rPr>
          <w:rFonts w:ascii="inherit" w:eastAsia="Times New Roman" w:hAnsi="inherit" w:cs="Arial"/>
          <w:b/>
          <w:bCs/>
          <w:color w:val="3C4355"/>
          <w:sz w:val="39"/>
          <w:szCs w:val="39"/>
          <w:lang w:eastAsia="ru-RU"/>
        </w:rPr>
        <w:t>2.2. Численность обучающихся, вовлеченных в деятельность общественных объединений на базе образовательных организаций общего образования, среднего и высшего профессионального образования (млн человек) *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C28A493" wp14:editId="4AD4F9C3">
                <wp:extent cx="304800" cy="304800"/>
                <wp:effectExtent l="0" t="0" r="0" b="0"/>
                <wp:docPr id="2" name="AutoShape 20" descr="base-valu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B3A274" id="AutoShape 20" o:spid="_x0000_s1026" alt="base-valu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AxVKPQvgIA&#10;AMsFAAAOAAAAAAAAAAAAAAAAAC4CAABkcnMvZTJvRG9jLnhtbFBLAQItABQABgAIAAAAIQBMoOks&#10;2AAAAAMBAAAPAAAAAAAAAAAAAAAAABgFAABkcnMvZG93bnJldi54bWxQSwUGAAAAAAQABADzAAAA&#10;HQYAAAAA&#10;" filled="f" stroked="f">
                <o:lock v:ext="edit" aspectratio="t"/>
                <w10:anchorlock/>
              </v:rect>
            </w:pict>
          </mc:Fallback>
        </mc:AlternateConten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w:drawing>
          <wp:inline distT="0" distB="0" distL="0" distR="0" wp14:anchorId="1E3E71F2" wp14:editId="7647DB89">
            <wp:extent cx="5991225" cy="3533775"/>
            <wp:effectExtent l="0" t="0" r="9525" b="9525"/>
            <wp:docPr id="22" name="Рисунок 22" descr="base-va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base-value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В 85 субъектах РФ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будет создана и внедрена система социальной поддержки граждан, систематически участвующих в добровольческих (волонтерских) проектах:</w:t>
      </w:r>
    </w:p>
    <w:p w:rsidR="00A32468" w:rsidRPr="00A32468" w:rsidRDefault="00A32468" w:rsidP="00A32468">
      <w:pPr>
        <w:numPr>
          <w:ilvl w:val="0"/>
          <w:numId w:val="3"/>
        </w:numPr>
        <w:spacing w:before="100" w:beforeAutospacing="1" w:after="150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обеспечены персонализированный учет волонтеров, организаций, развивающих волонтерскую деятельность;</w:t>
      </w:r>
    </w:p>
    <w:p w:rsidR="00A32468" w:rsidRPr="00A32468" w:rsidRDefault="00A32468" w:rsidP="00A32468">
      <w:pPr>
        <w:numPr>
          <w:ilvl w:val="0"/>
          <w:numId w:val="3"/>
        </w:numPr>
        <w:spacing w:before="100" w:beforeAutospacing="1" w:after="150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будет повышен уровень мобильности в целях участия в волонтерских мероприятиях и обучающих стажировках, проводимых в субъектах Российской Федерации;</w:t>
      </w:r>
    </w:p>
    <w:p w:rsidR="00A32468" w:rsidRPr="00A32468" w:rsidRDefault="00A32468" w:rsidP="00A32468">
      <w:pPr>
        <w:numPr>
          <w:ilvl w:val="0"/>
          <w:numId w:val="3"/>
        </w:numPr>
        <w:spacing w:before="100" w:beforeAutospacing="1" w:after="150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будут учреждены награды и звания, стипендиальная поддержка (для обучающихся);</w:t>
      </w:r>
    </w:p>
    <w:p w:rsidR="00A32468" w:rsidRPr="00A32468" w:rsidRDefault="00A32468" w:rsidP="00A32468">
      <w:pPr>
        <w:numPr>
          <w:ilvl w:val="0"/>
          <w:numId w:val="3"/>
        </w:numPr>
        <w:spacing w:before="100" w:beforeAutospacing="1" w:after="150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нематериальная поддержка граждан, участвующих в добровольческой деятельности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25 тыс. специалистов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по работе в сфере добровольчества и технологий работы с волонтерами пройдут подготовку на базе центров поддержки добровольчества (</w:t>
      </w:r>
      <w:proofErr w:type="spellStart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волонтерства</w:t>
      </w:r>
      <w:proofErr w:type="spellEnd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), НКО, образовательных организаций и иных учреждений, осуществляющих деятельность в сфере добровольчества, к концу 2024 г.</w:t>
      </w:r>
    </w:p>
    <w:p w:rsidR="00A32468" w:rsidRPr="00A32468" w:rsidRDefault="00A32468" w:rsidP="00A32468">
      <w:pPr>
        <w:spacing w:after="100" w:afterAutospacing="1" w:line="240" w:lineRule="auto"/>
        <w:outlineLvl w:val="4"/>
        <w:rPr>
          <w:rFonts w:ascii="inherit" w:eastAsia="Times New Roman" w:hAnsi="inherit" w:cs="Arial"/>
          <w:b/>
          <w:bCs/>
          <w:color w:val="363E51"/>
          <w:sz w:val="33"/>
          <w:szCs w:val="33"/>
          <w:lang w:eastAsia="ru-RU"/>
        </w:rPr>
      </w:pPr>
      <w:r w:rsidRPr="00A32468">
        <w:rPr>
          <w:rFonts w:ascii="inherit" w:eastAsia="Times New Roman" w:hAnsi="inherit" w:cs="Arial"/>
          <w:b/>
          <w:bCs/>
          <w:color w:val="363E51"/>
          <w:sz w:val="33"/>
          <w:szCs w:val="33"/>
          <w:lang w:eastAsia="ru-RU"/>
        </w:rPr>
        <w:t>До конца 2024 года будут проведены мероприятия по различным направлениям добровольчества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CA622E2" wp14:editId="02B4D701">
                <wp:extent cx="304800" cy="304800"/>
                <wp:effectExtent l="0" t="0" r="0" b="0"/>
                <wp:docPr id="1" name="AutoShape 22" descr="hig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3E39D5" id="AutoShape 22" o:spid="_x0000_s1026" alt="high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" filled="f" stroked="f">
                <o:lock v:ext="edit" aspectratio="t"/>
                <w10:anchorlock/>
              </v:rect>
            </w:pict>
          </mc:Fallback>
        </mc:AlternateConten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1100 тыс. человек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будут использовать единую информационную систему в сфере развития добровольчества, для эффективного поиска информации, взаимодействия, коммуникации и обучения добровольцев, 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комплексного учета волонтерского опыта и компетенций, объединения запросов и предложений волонтерской помощи в одном месте, к концу 2024 г.</w:t>
      </w:r>
    </w:p>
    <w:p w:rsidR="00A32468" w:rsidRPr="00A32468" w:rsidRDefault="00A32468" w:rsidP="00A32468">
      <w:pPr>
        <w:spacing w:after="630" w:line="240" w:lineRule="auto"/>
        <w:outlineLvl w:val="1"/>
        <w:rPr>
          <w:rFonts w:ascii="inherit" w:eastAsia="Times New Roman" w:hAnsi="inherit" w:cs="Arial"/>
          <w:b/>
          <w:bCs/>
          <w:color w:val="3C4355"/>
          <w:sz w:val="39"/>
          <w:szCs w:val="39"/>
          <w:lang w:eastAsia="ru-RU"/>
        </w:rPr>
      </w:pPr>
      <w:r w:rsidRPr="00A32468">
        <w:rPr>
          <w:rFonts w:ascii="inherit" w:eastAsia="Times New Roman" w:hAnsi="inherit" w:cs="Arial"/>
          <w:b/>
          <w:bCs/>
          <w:color w:val="3C4355"/>
          <w:sz w:val="39"/>
          <w:szCs w:val="39"/>
          <w:lang w:eastAsia="ru-RU"/>
        </w:rPr>
        <w:t>Дополнительные результаты национального проекта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1,7 млн граждан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примут участие в 35 конкурсах профессионального и карьерного роста к концу 2024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Будет внедрена система мониторинга трудоустройства выпускников вузов, учитывающая удовлетворенность работодателей качеством подготовки выпускников в разрезе указанных организаций и реализуемых ими образовательных программ, а также соответствие направлений подготовки региональным рынкам труда и отраслевой структуре экономики, с учетом сектора </w:t>
      </w:r>
      <w:proofErr w:type="spellStart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самозанятости</w:t>
      </w:r>
      <w:proofErr w:type="spellEnd"/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60 университетов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будут реализовывать не менее чем по </w:t>
      </w: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5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образовательных программ, прошедших международную аккредитацию, к концу 2024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В 2 раза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будет увеличено количество иностранных студентов, обучающихся в российских вузах (до 425 тыс. человек), к концу 2024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77,6 тыс. новых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мест появятся в студенческих городках для проживания иностранных и иногородних студентов и преподавателей к концу 2024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50 ресурсных центров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будут созданы для детей и педагогов с обучением на русском языке в странах-партнерах к концу 2024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18 тыс. иностранных граждан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пройдут обучение в летних и зимних школах, в </w:t>
      </w:r>
      <w:proofErr w:type="spellStart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т.ч</w:t>
      </w:r>
      <w:proofErr w:type="spellEnd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 на базе летних оздоровительных лагерей, к концу 2024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Ежегодно будет проводиться национальный чемпионат «</w:t>
      </w:r>
      <w:proofErr w:type="spellStart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Абилимпикс</w:t>
      </w:r>
      <w:proofErr w:type="spellEnd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», организованы мероприятия по подготовке национальной сборной для участия в международных и национальных чемпионатах профессионального мастерства для людей с инвалидностью — к концу 2024 г.</w:t>
      </w:r>
    </w:p>
    <w:p w:rsidR="00A32468" w:rsidRPr="00A32468" w:rsidRDefault="00A32468" w:rsidP="00A32468">
      <w:pPr>
        <w:spacing w:before="150"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45"/>
          <w:szCs w:val="45"/>
          <w:lang w:eastAsia="ru-RU"/>
        </w:rPr>
        <w:t>В 85 субъектах РФ</w:t>
      </w: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родителям детей, получающих дошкольное образование в семье, а также гражданам, желающим принять на воспитание в свои семьи детей, оставшихся без попечения родителей, с привлечением НКО окажут 20 млн услуг психолого-педагогической, методической и консультативной помощи к концу </w:t>
      </w:r>
      <w:proofErr w:type="gramStart"/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2024  г.</w:t>
      </w:r>
      <w:proofErr w:type="gramEnd"/>
    </w:p>
    <w:p w:rsidR="00A32468" w:rsidRPr="00A32468" w:rsidRDefault="00A32468" w:rsidP="00A32468">
      <w:pPr>
        <w:spacing w:line="240" w:lineRule="auto"/>
        <w:rPr>
          <w:rFonts w:ascii="Arial" w:eastAsia="Times New Roman" w:hAnsi="Arial" w:cs="Arial"/>
          <w:color w:val="363E51"/>
          <w:sz w:val="21"/>
          <w:szCs w:val="21"/>
          <w:lang w:eastAsia="ru-RU"/>
        </w:rPr>
      </w:pPr>
      <w:r w:rsidRPr="00A32468">
        <w:rPr>
          <w:rFonts w:ascii="Arial" w:eastAsia="Times New Roman" w:hAnsi="Arial" w:cs="Arial"/>
          <w:color w:val="363E51"/>
          <w:sz w:val="21"/>
          <w:szCs w:val="21"/>
          <w:lang w:eastAsia="ru-RU"/>
        </w:rPr>
        <w:t>* Нарастающим итогом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60678E"/>
          <w:sz w:val="19"/>
          <w:szCs w:val="19"/>
          <w:lang w:eastAsia="ru-RU"/>
        </w:rPr>
      </w:pPr>
      <w:r w:rsidRPr="00A32468">
        <w:rPr>
          <w:rFonts w:ascii="Arial" w:eastAsia="Times New Roman" w:hAnsi="Arial" w:cs="Arial"/>
          <w:color w:val="60678E"/>
          <w:sz w:val="19"/>
          <w:szCs w:val="19"/>
          <w:lang w:eastAsia="ru-RU"/>
        </w:rPr>
        <w:t>Последнее обновление: 17 марта 2020, 15:42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ПОДЕЛИТЬСЯ</w:t>
      </w:r>
    </w:p>
    <w:p w:rsidR="00A32468" w:rsidRPr="00A32468" w:rsidRDefault="00A32468" w:rsidP="00A3246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32468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РАСПЕЧАТАТЬ</w:t>
      </w:r>
    </w:p>
    <w:p w:rsidR="00A32468" w:rsidRPr="00A32468" w:rsidRDefault="00A32468" w:rsidP="00A32468">
      <w:pPr>
        <w:spacing w:after="0" w:line="360" w:lineRule="atLeast"/>
        <w:rPr>
          <w:rFonts w:ascii="Times New Roman" w:eastAsia="Times New Roman" w:hAnsi="Times New Roman" w:cs="Times New Roman"/>
          <w:color w:val="FFFFFF"/>
          <w:sz w:val="33"/>
          <w:szCs w:val="33"/>
          <w:lang w:eastAsia="ru-RU"/>
        </w:rPr>
      </w:pPr>
      <w:proofErr w:type="spellStart"/>
      <w:r w:rsidRPr="00A32468">
        <w:rPr>
          <w:rFonts w:ascii="Times New Roman" w:eastAsia="Times New Roman" w:hAnsi="Times New Roman" w:cs="Times New Roman"/>
          <w:color w:val="FFFFFF"/>
          <w:sz w:val="33"/>
          <w:szCs w:val="33"/>
          <w:lang w:eastAsia="ru-RU"/>
        </w:rPr>
        <w:lastRenderedPageBreak/>
        <w:t>Минпросвещения</w:t>
      </w:r>
      <w:proofErr w:type="spellEnd"/>
      <w:r w:rsidRPr="00A32468">
        <w:rPr>
          <w:rFonts w:ascii="Times New Roman" w:eastAsia="Times New Roman" w:hAnsi="Times New Roman" w:cs="Times New Roman"/>
          <w:color w:val="FFFFFF"/>
          <w:sz w:val="33"/>
          <w:szCs w:val="33"/>
          <w:lang w:eastAsia="ru-RU"/>
        </w:rPr>
        <w:t xml:space="preserve"> России</w:t>
      </w:r>
    </w:p>
    <w:p w:rsidR="00A32468" w:rsidRPr="00A32468" w:rsidRDefault="00A32468" w:rsidP="00A32468">
      <w:pPr>
        <w:spacing w:after="0" w:line="240" w:lineRule="auto"/>
        <w:rPr>
          <w:rFonts w:ascii="Times New Roman" w:eastAsia="Times New Roman" w:hAnsi="Times New Roman" w:cs="Times New Roman"/>
          <w:color w:val="ABAEC2"/>
          <w:sz w:val="15"/>
          <w:szCs w:val="15"/>
          <w:lang w:eastAsia="ru-RU"/>
        </w:rPr>
      </w:pPr>
      <w:r w:rsidRPr="00A32468">
        <w:rPr>
          <w:rFonts w:ascii="Times New Roman" w:eastAsia="Times New Roman" w:hAnsi="Times New Roman" w:cs="Times New Roman"/>
          <w:color w:val="ABAEC2"/>
          <w:sz w:val="15"/>
          <w:szCs w:val="15"/>
          <w:lang w:eastAsia="ru-RU"/>
        </w:rPr>
        <w:t xml:space="preserve">Официальный </w:t>
      </w:r>
      <w:proofErr w:type="spellStart"/>
      <w:r w:rsidRPr="00A32468">
        <w:rPr>
          <w:rFonts w:ascii="Times New Roman" w:eastAsia="Times New Roman" w:hAnsi="Times New Roman" w:cs="Times New Roman"/>
          <w:color w:val="ABAEC2"/>
          <w:sz w:val="15"/>
          <w:szCs w:val="15"/>
          <w:lang w:eastAsia="ru-RU"/>
        </w:rPr>
        <w:t>интернет-ресурс</w:t>
      </w:r>
      <w:proofErr w:type="spellEnd"/>
    </w:p>
    <w:p w:rsidR="00A32468" w:rsidRPr="00A32468" w:rsidRDefault="00A32468" w:rsidP="00A32468">
      <w:pPr>
        <w:numPr>
          <w:ilvl w:val="0"/>
          <w:numId w:val="4"/>
        </w:numPr>
        <w:spacing w:before="240" w:after="240" w:line="288" w:lineRule="atLeast"/>
        <w:ind w:left="-225"/>
        <w:rPr>
          <w:rFonts w:ascii="Times New Roman" w:eastAsia="Times New Roman" w:hAnsi="Times New Roman" w:cs="Times New Roman"/>
          <w:color w:val="ABAEC2"/>
          <w:lang w:eastAsia="ru-RU"/>
        </w:rPr>
      </w:pPr>
      <w:r w:rsidRPr="00A32468">
        <w:rPr>
          <w:rFonts w:ascii="Times New Roman" w:eastAsia="Times New Roman" w:hAnsi="Times New Roman" w:cs="Times New Roman"/>
          <w:color w:val="ABAEC2"/>
          <w:lang w:eastAsia="ru-RU"/>
        </w:rPr>
        <w:t>+7 (495) 539-55-19</w:t>
      </w:r>
    </w:p>
    <w:p w:rsidR="00A32468" w:rsidRPr="00A32468" w:rsidRDefault="00A32468" w:rsidP="00A32468">
      <w:pPr>
        <w:numPr>
          <w:ilvl w:val="0"/>
          <w:numId w:val="4"/>
        </w:numPr>
        <w:spacing w:before="240" w:after="240" w:line="288" w:lineRule="atLeast"/>
        <w:ind w:left="-225"/>
        <w:rPr>
          <w:rFonts w:ascii="Times New Roman" w:eastAsia="Times New Roman" w:hAnsi="Times New Roman" w:cs="Times New Roman"/>
          <w:color w:val="ABAEC2"/>
          <w:lang w:eastAsia="ru-RU"/>
        </w:rPr>
      </w:pPr>
      <w:hyperlink r:id="rId31" w:history="1">
        <w:r w:rsidRPr="00A32468">
          <w:rPr>
            <w:rFonts w:ascii="Times New Roman" w:eastAsia="Times New Roman" w:hAnsi="Times New Roman" w:cs="Times New Roman"/>
            <w:color w:val="ABAEC2"/>
            <w:u w:val="single"/>
            <w:bdr w:val="none" w:sz="0" w:space="0" w:color="auto" w:frame="1"/>
            <w:lang w:eastAsia="ru-RU"/>
          </w:rPr>
          <w:t>info@edu.gov.ru</w:t>
        </w:r>
      </w:hyperlink>
    </w:p>
    <w:p w:rsidR="00A32468" w:rsidRPr="00A32468" w:rsidRDefault="00A32468" w:rsidP="00A32468">
      <w:pPr>
        <w:spacing w:after="0" w:line="360" w:lineRule="atLeast"/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</w:pPr>
      <w:hyperlink r:id="rId32" w:history="1">
        <w:r w:rsidRPr="00A32468">
          <w:rPr>
            <w:rFonts w:ascii="Times New Roman" w:eastAsia="Times New Roman" w:hAnsi="Times New Roman" w:cs="Times New Roman"/>
            <w:color w:val="FFFFFF"/>
            <w:sz w:val="24"/>
            <w:szCs w:val="24"/>
            <w:u w:val="single"/>
            <w:bdr w:val="none" w:sz="0" w:space="0" w:color="auto" w:frame="1"/>
            <w:lang w:eastAsia="ru-RU"/>
          </w:rPr>
          <w:t>Нацпроект «Образование»</w:t>
        </w:r>
      </w:hyperlink>
    </w:p>
    <w:p w:rsidR="00A32468" w:rsidRPr="00A32468" w:rsidRDefault="00A32468" w:rsidP="00A32468">
      <w:pPr>
        <w:spacing w:after="0" w:line="360" w:lineRule="atLeast"/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</w:pPr>
      <w:r w:rsidRPr="00A32468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Материалы</w:t>
      </w:r>
    </w:p>
    <w:p w:rsidR="00A32468" w:rsidRPr="00A32468" w:rsidRDefault="00A32468" w:rsidP="00A32468">
      <w:pPr>
        <w:numPr>
          <w:ilvl w:val="0"/>
          <w:numId w:val="5"/>
        </w:numPr>
        <w:spacing w:before="144" w:after="144" w:line="240" w:lineRule="auto"/>
        <w:ind w:left="-225"/>
        <w:rPr>
          <w:rFonts w:ascii="Times New Roman" w:eastAsia="Times New Roman" w:hAnsi="Times New Roman" w:cs="Times New Roman"/>
          <w:color w:val="ABAEC2"/>
          <w:sz w:val="18"/>
          <w:szCs w:val="18"/>
          <w:lang w:eastAsia="ru-RU"/>
        </w:rPr>
      </w:pPr>
      <w:hyperlink r:id="rId33" w:history="1">
        <w:r w:rsidRPr="00A32468">
          <w:rPr>
            <w:rFonts w:ascii="Times New Roman" w:eastAsia="Times New Roman" w:hAnsi="Times New Roman" w:cs="Times New Roman"/>
            <w:color w:val="ABAEC2"/>
            <w:sz w:val="18"/>
            <w:szCs w:val="18"/>
            <w:u w:val="single"/>
            <w:bdr w:val="none" w:sz="0" w:space="0" w:color="auto" w:frame="1"/>
            <w:lang w:eastAsia="ru-RU"/>
          </w:rPr>
          <w:t>Использование материалов</w:t>
        </w:r>
      </w:hyperlink>
    </w:p>
    <w:p w:rsidR="00A32468" w:rsidRPr="00A32468" w:rsidRDefault="00A32468" w:rsidP="00A32468">
      <w:pPr>
        <w:numPr>
          <w:ilvl w:val="0"/>
          <w:numId w:val="5"/>
        </w:numPr>
        <w:spacing w:before="144" w:after="144" w:line="240" w:lineRule="auto"/>
        <w:ind w:left="-225"/>
        <w:rPr>
          <w:rFonts w:ascii="Times New Roman" w:eastAsia="Times New Roman" w:hAnsi="Times New Roman" w:cs="Times New Roman"/>
          <w:color w:val="ABAEC2"/>
          <w:sz w:val="18"/>
          <w:szCs w:val="18"/>
          <w:lang w:eastAsia="ru-RU"/>
        </w:rPr>
      </w:pPr>
      <w:hyperlink r:id="rId34" w:history="1">
        <w:r w:rsidRPr="00A32468">
          <w:rPr>
            <w:rFonts w:ascii="Times New Roman" w:eastAsia="Times New Roman" w:hAnsi="Times New Roman" w:cs="Times New Roman"/>
            <w:color w:val="ABAEC2"/>
            <w:sz w:val="18"/>
            <w:szCs w:val="18"/>
            <w:u w:val="single"/>
            <w:bdr w:val="none" w:sz="0" w:space="0" w:color="auto" w:frame="1"/>
            <w:lang w:eastAsia="ru-RU"/>
          </w:rPr>
          <w:t>О персональной информации пользователей</w:t>
        </w:r>
      </w:hyperlink>
    </w:p>
    <w:p w:rsidR="00A32468" w:rsidRPr="00A32468" w:rsidRDefault="00A32468" w:rsidP="00A32468">
      <w:pPr>
        <w:numPr>
          <w:ilvl w:val="0"/>
          <w:numId w:val="5"/>
        </w:numPr>
        <w:spacing w:before="144" w:after="144" w:line="240" w:lineRule="auto"/>
        <w:ind w:left="-225"/>
        <w:rPr>
          <w:rFonts w:ascii="Times New Roman" w:eastAsia="Times New Roman" w:hAnsi="Times New Roman" w:cs="Times New Roman"/>
          <w:color w:val="ABAEC2"/>
          <w:sz w:val="18"/>
          <w:szCs w:val="18"/>
          <w:lang w:eastAsia="ru-RU"/>
        </w:rPr>
      </w:pPr>
      <w:hyperlink r:id="rId35" w:history="1">
        <w:r w:rsidRPr="00A32468">
          <w:rPr>
            <w:rFonts w:ascii="Times New Roman" w:eastAsia="Times New Roman" w:hAnsi="Times New Roman" w:cs="Times New Roman"/>
            <w:color w:val="ABAEC2"/>
            <w:sz w:val="18"/>
            <w:szCs w:val="18"/>
            <w:u w:val="single"/>
            <w:bdr w:val="none" w:sz="0" w:space="0" w:color="auto" w:frame="1"/>
            <w:lang w:eastAsia="ru-RU"/>
          </w:rPr>
          <w:t>Карта сайта</w:t>
        </w:r>
      </w:hyperlink>
    </w:p>
    <w:p w:rsidR="00A32468" w:rsidRPr="00A32468" w:rsidRDefault="00A32468" w:rsidP="00A32468">
      <w:pPr>
        <w:spacing w:after="0" w:line="240" w:lineRule="auto"/>
        <w:rPr>
          <w:rFonts w:ascii="Times New Roman" w:eastAsia="Times New Roman" w:hAnsi="Times New Roman" w:cs="Times New Roman"/>
          <w:color w:val="ABAEC2"/>
          <w:sz w:val="18"/>
          <w:szCs w:val="18"/>
          <w:lang w:eastAsia="ru-RU"/>
        </w:rPr>
      </w:pPr>
      <w:r w:rsidRPr="00A32468">
        <w:rPr>
          <w:rFonts w:ascii="Times New Roman" w:eastAsia="Times New Roman" w:hAnsi="Times New Roman" w:cs="Times New Roman"/>
          <w:color w:val="ABAEC2"/>
          <w:sz w:val="18"/>
          <w:szCs w:val="18"/>
          <w:lang w:eastAsia="ru-RU"/>
        </w:rPr>
        <w:t>Увидели ошибку — выделите текст</w:t>
      </w:r>
      <w:r w:rsidRPr="00A32468">
        <w:rPr>
          <w:rFonts w:ascii="Times New Roman" w:eastAsia="Times New Roman" w:hAnsi="Times New Roman" w:cs="Times New Roman"/>
          <w:color w:val="ABAEC2"/>
          <w:sz w:val="18"/>
          <w:szCs w:val="18"/>
          <w:lang w:eastAsia="ru-RU"/>
        </w:rPr>
        <w:br/>
        <w:t xml:space="preserve">и нажмите </w:t>
      </w:r>
      <w:proofErr w:type="spellStart"/>
      <w:r w:rsidRPr="00A32468">
        <w:rPr>
          <w:rFonts w:ascii="Times New Roman" w:eastAsia="Times New Roman" w:hAnsi="Times New Roman" w:cs="Times New Roman"/>
          <w:color w:val="ABAEC2"/>
          <w:sz w:val="18"/>
          <w:szCs w:val="18"/>
          <w:lang w:eastAsia="ru-RU"/>
        </w:rPr>
        <w:t>CTRL+Enter</w:t>
      </w:r>
      <w:proofErr w:type="spellEnd"/>
    </w:p>
    <w:p w:rsidR="00A32468" w:rsidRPr="00A32468" w:rsidRDefault="00A32468" w:rsidP="00A32468">
      <w:pPr>
        <w:spacing w:before="225" w:after="225" w:line="240" w:lineRule="auto"/>
        <w:rPr>
          <w:rFonts w:ascii="Times New Roman" w:eastAsia="Times New Roman" w:hAnsi="Times New Roman" w:cs="Times New Roman"/>
          <w:color w:val="ABAEC2"/>
          <w:lang w:eastAsia="ru-RU"/>
        </w:rPr>
      </w:pPr>
      <w:r w:rsidRPr="00A32468">
        <w:rPr>
          <w:rFonts w:ascii="Times New Roman" w:eastAsia="Times New Roman" w:hAnsi="Times New Roman" w:cs="Times New Roman"/>
          <w:color w:val="ABAEC2"/>
          <w:lang w:eastAsia="ru-RU"/>
        </w:rPr>
        <w:pict>
          <v:rect id="_x0000_i1025" style="width:832.5pt;height:0" o:hrpct="0" o:hralign="center" o:hrstd="t" o:hr="t" fillcolor="#a0a0a0" stroked="f"/>
        </w:pict>
      </w:r>
    </w:p>
    <w:p w:rsidR="00A32468" w:rsidRPr="00A32468" w:rsidRDefault="00A32468" w:rsidP="00A32468">
      <w:pPr>
        <w:spacing w:before="225" w:after="225" w:line="270" w:lineRule="atLeast"/>
        <w:jc w:val="center"/>
        <w:rPr>
          <w:rFonts w:ascii="Times New Roman" w:eastAsia="Times New Roman" w:hAnsi="Times New Roman" w:cs="Times New Roman"/>
          <w:color w:val="D2DCEF"/>
          <w:sz w:val="21"/>
          <w:szCs w:val="21"/>
          <w:lang w:eastAsia="ru-RU"/>
        </w:rPr>
      </w:pPr>
      <w:proofErr w:type="spellStart"/>
      <w:r w:rsidRPr="00A32468">
        <w:rPr>
          <w:rFonts w:ascii="Times New Roman" w:eastAsia="Times New Roman" w:hAnsi="Times New Roman" w:cs="Times New Roman"/>
          <w:color w:val="D2DCEF"/>
          <w:sz w:val="21"/>
          <w:szCs w:val="21"/>
          <w:lang w:eastAsia="ru-RU"/>
        </w:rPr>
        <w:t>cc</w:t>
      </w:r>
      <w:proofErr w:type="spellEnd"/>
    </w:p>
    <w:p w:rsidR="00A32468" w:rsidRPr="00A32468" w:rsidRDefault="00A32468" w:rsidP="00A32468">
      <w:pPr>
        <w:spacing w:before="225" w:after="225" w:line="240" w:lineRule="auto"/>
        <w:rPr>
          <w:rFonts w:ascii="Times New Roman" w:eastAsia="Times New Roman" w:hAnsi="Times New Roman" w:cs="Times New Roman"/>
          <w:color w:val="ABAEC2"/>
          <w:sz w:val="18"/>
          <w:szCs w:val="18"/>
          <w:lang w:eastAsia="ru-RU"/>
        </w:rPr>
      </w:pPr>
      <w:hyperlink r:id="rId36" w:tgtFrame="_blank" w:history="1">
        <w:r w:rsidRPr="00A32468">
          <w:rPr>
            <w:rFonts w:ascii="Times New Roman" w:eastAsia="Times New Roman" w:hAnsi="Times New Roman" w:cs="Times New Roman"/>
            <w:color w:val="ABAEC2"/>
            <w:sz w:val="18"/>
            <w:szCs w:val="18"/>
            <w:u w:val="single"/>
            <w:bdr w:val="none" w:sz="0" w:space="0" w:color="auto" w:frame="1"/>
            <w:lang w:eastAsia="ru-RU"/>
          </w:rPr>
          <w:t xml:space="preserve">Все материалы сайта доступны по лицензии: </w:t>
        </w:r>
        <w:proofErr w:type="spellStart"/>
        <w:r w:rsidRPr="00A32468">
          <w:rPr>
            <w:rFonts w:ascii="Times New Roman" w:eastAsia="Times New Roman" w:hAnsi="Times New Roman" w:cs="Times New Roman"/>
            <w:color w:val="ABAEC2"/>
            <w:sz w:val="18"/>
            <w:szCs w:val="18"/>
            <w:u w:val="single"/>
            <w:bdr w:val="none" w:sz="0" w:space="0" w:color="auto" w:frame="1"/>
            <w:lang w:eastAsia="ru-RU"/>
          </w:rPr>
          <w:t>Creative</w:t>
        </w:r>
        <w:proofErr w:type="spellEnd"/>
        <w:r w:rsidRPr="00A32468">
          <w:rPr>
            <w:rFonts w:ascii="Times New Roman" w:eastAsia="Times New Roman" w:hAnsi="Times New Roman" w:cs="Times New Roman"/>
            <w:color w:val="ABAEC2"/>
            <w:sz w:val="18"/>
            <w:szCs w:val="18"/>
            <w:u w:val="single"/>
            <w:bdr w:val="none" w:sz="0" w:space="0" w:color="auto" w:frame="1"/>
            <w:lang w:eastAsia="ru-RU"/>
          </w:rPr>
          <w:t xml:space="preserve"> </w:t>
        </w:r>
        <w:proofErr w:type="spellStart"/>
        <w:r w:rsidRPr="00A32468">
          <w:rPr>
            <w:rFonts w:ascii="Times New Roman" w:eastAsia="Times New Roman" w:hAnsi="Times New Roman" w:cs="Times New Roman"/>
            <w:color w:val="ABAEC2"/>
            <w:sz w:val="18"/>
            <w:szCs w:val="18"/>
            <w:u w:val="single"/>
            <w:bdr w:val="none" w:sz="0" w:space="0" w:color="auto" w:frame="1"/>
            <w:lang w:eastAsia="ru-RU"/>
          </w:rPr>
          <w:t>Commons</w:t>
        </w:r>
        <w:proofErr w:type="spellEnd"/>
        <w:r w:rsidRPr="00A32468">
          <w:rPr>
            <w:rFonts w:ascii="Times New Roman" w:eastAsia="Times New Roman" w:hAnsi="Times New Roman" w:cs="Times New Roman"/>
            <w:color w:val="ABAEC2"/>
            <w:sz w:val="18"/>
            <w:szCs w:val="18"/>
            <w:u w:val="single"/>
            <w:bdr w:val="none" w:sz="0" w:space="0" w:color="auto" w:frame="1"/>
            <w:lang w:eastAsia="ru-RU"/>
          </w:rPr>
          <w:t xml:space="preserve"> «</w:t>
        </w:r>
        <w:proofErr w:type="spellStart"/>
        <w:r w:rsidRPr="00A32468">
          <w:rPr>
            <w:rFonts w:ascii="Times New Roman" w:eastAsia="Times New Roman" w:hAnsi="Times New Roman" w:cs="Times New Roman"/>
            <w:color w:val="ABAEC2"/>
            <w:sz w:val="18"/>
            <w:szCs w:val="18"/>
            <w:u w:val="single"/>
            <w:bdr w:val="none" w:sz="0" w:space="0" w:color="auto" w:frame="1"/>
            <w:lang w:eastAsia="ru-RU"/>
          </w:rPr>
          <w:t>Attribution</w:t>
        </w:r>
        <w:proofErr w:type="spellEnd"/>
        <w:r w:rsidRPr="00A32468">
          <w:rPr>
            <w:rFonts w:ascii="Times New Roman" w:eastAsia="Times New Roman" w:hAnsi="Times New Roman" w:cs="Times New Roman"/>
            <w:color w:val="ABAEC2"/>
            <w:sz w:val="18"/>
            <w:szCs w:val="18"/>
            <w:u w:val="single"/>
            <w:bdr w:val="none" w:sz="0" w:space="0" w:color="auto" w:frame="1"/>
            <w:lang w:eastAsia="ru-RU"/>
          </w:rPr>
          <w:t>» 4.0 Всемирная</w:t>
        </w:r>
      </w:hyperlink>
    </w:p>
    <w:p w:rsidR="00A32468" w:rsidRPr="00A32468" w:rsidRDefault="00A32468" w:rsidP="00A32468">
      <w:pPr>
        <w:spacing w:before="225" w:after="225" w:line="240" w:lineRule="auto"/>
        <w:rPr>
          <w:rFonts w:ascii="Times New Roman" w:eastAsia="Times New Roman" w:hAnsi="Times New Roman" w:cs="Times New Roman"/>
          <w:color w:val="ABAEC2"/>
          <w:lang w:eastAsia="ru-RU"/>
        </w:rPr>
      </w:pPr>
      <w:r w:rsidRPr="00A32468">
        <w:rPr>
          <w:rFonts w:ascii="Times New Roman" w:eastAsia="Times New Roman" w:hAnsi="Times New Roman" w:cs="Times New Roman"/>
          <w:noProof/>
          <w:color w:val="ABAEC2"/>
          <w:bdr w:val="none" w:sz="0" w:space="0" w:color="auto" w:frame="1"/>
          <w:lang w:eastAsia="ru-RU"/>
        </w:rPr>
        <w:drawing>
          <wp:inline distT="0" distB="0" distL="0" distR="0" wp14:anchorId="31FA2CE4" wp14:editId="3A414D9D">
            <wp:extent cx="838200" cy="295275"/>
            <wp:effectExtent l="0" t="0" r="0" b="9525"/>
            <wp:docPr id="23" name="Рисунок 23" descr="Счетчик Спутника">
              <a:hlinkClick xmlns:a="http://schemas.openxmlformats.org/drawingml/2006/main" r:id="rId3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Счетчик Спутника">
                      <a:hlinkClick r:id="rId3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6DD" w:rsidRDefault="00F476DD"/>
    <w:sectPr w:rsidR="00F47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73C8D"/>
    <w:multiLevelType w:val="multilevel"/>
    <w:tmpl w:val="489CFA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62656"/>
    <w:multiLevelType w:val="multilevel"/>
    <w:tmpl w:val="DA2EC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0150E"/>
    <w:multiLevelType w:val="multilevel"/>
    <w:tmpl w:val="F3800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8B22C8"/>
    <w:multiLevelType w:val="multilevel"/>
    <w:tmpl w:val="05E0CF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345092"/>
    <w:multiLevelType w:val="multilevel"/>
    <w:tmpl w:val="7A78F1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468"/>
    <w:rsid w:val="00A32468"/>
    <w:rsid w:val="00F4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0193A1-088B-45C7-8A60-B6DE15EBB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3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87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87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167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44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94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14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336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122601">
              <w:marLeft w:val="-225"/>
              <w:marRight w:val="-225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23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4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1969381">
              <w:marLeft w:val="0"/>
              <w:marRight w:val="0"/>
              <w:marTop w:val="0"/>
              <w:marBottom w:val="8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75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921393">
                      <w:marLeft w:val="0"/>
                      <w:marRight w:val="84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948023">
                      <w:marLeft w:val="35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1623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802301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6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56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9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20569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15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87475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86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482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880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443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6100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345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63979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487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39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0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17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243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2834682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76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42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28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46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16611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9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69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35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64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8330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56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98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07875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0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99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9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7848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12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68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08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30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45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2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599248">
              <w:marLeft w:val="-225"/>
              <w:marRight w:val="-225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4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9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5274041">
              <w:marLeft w:val="-225"/>
              <w:marRight w:val="-225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4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83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95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015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842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42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6689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93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1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7044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0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84181">
                          <w:marLeft w:val="0"/>
                          <w:marRight w:val="0"/>
                          <w:marTop w:val="96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039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557430">
                          <w:marLeft w:val="0"/>
                          <w:marRight w:val="0"/>
                          <w:marTop w:val="96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01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574414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12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7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21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48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0" w:color="auto"/>
                            <w:left w:val="single" w:sz="12" w:space="0" w:color="auto"/>
                            <w:bottom w:val="single" w:sz="12" w:space="0" w:color="auto"/>
                            <w:right w:val="single" w:sz="12" w:space="0" w:color="auto"/>
                          </w:divBdr>
                        </w:div>
                      </w:divsChild>
                    </w:div>
                    <w:div w:id="25914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hyperlink" Target="https://edu.gov.ru/national-project" TargetMode="External"/><Relationship Id="rId26" Type="http://schemas.openxmlformats.org/officeDocument/2006/relationships/image" Target="media/image5.jpeg"/><Relationship Id="rId39" Type="http://schemas.openxmlformats.org/officeDocument/2006/relationships/fontTable" Target="fontTable.xml"/><Relationship Id="rId21" Type="http://schemas.openxmlformats.org/officeDocument/2006/relationships/hyperlink" Target="https://edu.gov.ru/national-project" TargetMode="External"/><Relationship Id="rId34" Type="http://schemas.openxmlformats.org/officeDocument/2006/relationships/hyperlink" Target="https://edu.gov.ru/user_information" TargetMode="External"/><Relationship Id="rId7" Type="http://schemas.openxmlformats.org/officeDocument/2006/relationships/hyperlink" Target="https://edu.gov.ru/national-project/" TargetMode="External"/><Relationship Id="rId12" Type="http://schemas.openxmlformats.org/officeDocument/2006/relationships/image" Target="media/image1.png"/><Relationship Id="rId17" Type="http://schemas.openxmlformats.org/officeDocument/2006/relationships/hyperlink" Target="https://edu.gov.ru/national-project" TargetMode="External"/><Relationship Id="rId25" Type="http://schemas.openxmlformats.org/officeDocument/2006/relationships/image" Target="media/image4.jpeg"/><Relationship Id="rId33" Type="http://schemas.openxmlformats.org/officeDocument/2006/relationships/hyperlink" Target="https://edu.gov.ru/terms_of_use/" TargetMode="External"/><Relationship Id="rId38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hyperlink" Target="https://edu.gov.ru/national-project" TargetMode="External"/><Relationship Id="rId20" Type="http://schemas.openxmlformats.org/officeDocument/2006/relationships/hyperlink" Target="https://edu.gov.ru/national-project" TargetMode="External"/><Relationship Id="rId29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hyperlink" Target="https://edu.gov.ru/activity/" TargetMode="External"/><Relationship Id="rId11" Type="http://schemas.openxmlformats.org/officeDocument/2006/relationships/hyperlink" Target="https://projectobrazovanie.ru/" TargetMode="External"/><Relationship Id="rId24" Type="http://schemas.openxmlformats.org/officeDocument/2006/relationships/image" Target="media/image3.jpeg"/><Relationship Id="rId32" Type="http://schemas.openxmlformats.org/officeDocument/2006/relationships/hyperlink" Target="https://edu.gov.ru/national-project/" TargetMode="External"/><Relationship Id="rId37" Type="http://schemas.openxmlformats.org/officeDocument/2006/relationships/hyperlink" Target="https://cnt.sputnik.ru/public/edu.gov.ru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edu.gov.ru/about/" TargetMode="External"/><Relationship Id="rId15" Type="http://schemas.openxmlformats.org/officeDocument/2006/relationships/hyperlink" Target="https://edu.gov.ru/national-project" TargetMode="External"/><Relationship Id="rId23" Type="http://schemas.openxmlformats.org/officeDocument/2006/relationships/hyperlink" Target="https://edu.gov.ru/national-project" TargetMode="External"/><Relationship Id="rId28" Type="http://schemas.openxmlformats.org/officeDocument/2006/relationships/image" Target="media/image7.jpeg"/><Relationship Id="rId36" Type="http://schemas.openxmlformats.org/officeDocument/2006/relationships/hyperlink" Target="https://creativecommons.org/licenses/by/4.0/deed.ru" TargetMode="External"/><Relationship Id="rId10" Type="http://schemas.openxmlformats.org/officeDocument/2006/relationships/hyperlink" Target="https://edu.gov.ru/auth/" TargetMode="External"/><Relationship Id="rId19" Type="http://schemas.openxmlformats.org/officeDocument/2006/relationships/hyperlink" Target="https://edu.gov.ru/national-project" TargetMode="External"/><Relationship Id="rId31" Type="http://schemas.openxmlformats.org/officeDocument/2006/relationships/hyperlink" Target="mailto:info@edu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.gov.ru/contact/" TargetMode="External"/><Relationship Id="rId14" Type="http://schemas.openxmlformats.org/officeDocument/2006/relationships/hyperlink" Target="https://edu.gov.ru/national-project" TargetMode="External"/><Relationship Id="rId22" Type="http://schemas.openxmlformats.org/officeDocument/2006/relationships/hyperlink" Target="https://edu.gov.ru/national-project" TargetMode="External"/><Relationship Id="rId27" Type="http://schemas.openxmlformats.org/officeDocument/2006/relationships/image" Target="media/image6.jpeg"/><Relationship Id="rId30" Type="http://schemas.openxmlformats.org/officeDocument/2006/relationships/image" Target="media/image9.jpeg"/><Relationship Id="rId35" Type="http://schemas.openxmlformats.org/officeDocument/2006/relationships/hyperlink" Target="https://edu.gov.ru/sitemap/" TargetMode="External"/><Relationship Id="rId8" Type="http://schemas.openxmlformats.org/officeDocument/2006/relationships/hyperlink" Target="https://edu.gov.ru/press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1982</Words>
  <Characters>11301</Characters>
  <Application>Microsoft Office Word</Application>
  <DocSecurity>0</DocSecurity>
  <Lines>94</Lines>
  <Paragraphs>26</Paragraphs>
  <ScaleCrop>false</ScaleCrop>
  <Company/>
  <LinksUpToDate>false</LinksUpToDate>
  <CharactersWithSpaces>13257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2020-04-19T20:13:00Z</dcterms:created>
  <dcterms:modified xsi:type="dcterms:W3CDTF">2020-04-19T20:14:00Z</dcterms:modified>
</cp:coreProperties>
</file>